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450CFC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450CFC">
        <w:t xml:space="preserve"> Бирюлево </w:t>
      </w:r>
      <w:proofErr w:type="gramStart"/>
      <w:r w:rsidR="00450CFC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="001808EF">
        <w:rPr>
          <w:b/>
          <w:sz w:val="28"/>
        </w:rPr>
        <w:t xml:space="preserve"> ул. д.30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808EF"/>
    <w:rsid w:val="00450CFC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